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6"/>
          <w:rFonts w:hint="default" w:ascii="宋体" w:hAnsi="宋体" w:eastAsia="宋体" w:cs="宋体"/>
          <w:kern w:val="0"/>
          <w:sz w:val="30"/>
          <w:szCs w:val="30"/>
          <w:lang w:val="en-US" w:eastAsia="zh-CN" w:bidi="ar"/>
        </w:rPr>
      </w:pPr>
      <w:r>
        <w:rPr>
          <w:rStyle w:val="6"/>
          <w:rFonts w:hint="eastAsia" w:ascii="宋体" w:hAnsi="宋体" w:eastAsia="宋体" w:cs="宋体"/>
          <w:kern w:val="0"/>
          <w:sz w:val="30"/>
          <w:szCs w:val="30"/>
          <w:lang w:val="en-US" w:eastAsia="zh-CN" w:bidi="ar"/>
        </w:rPr>
        <w:t>微生物</w:t>
      </w:r>
      <w:r>
        <w:rPr>
          <w:rStyle w:val="6"/>
          <w:rFonts w:hint="eastAsia" w:ascii="宋体" w:hAnsi="宋体" w:eastAsia="宋体" w:cs="宋体"/>
          <w:kern w:val="0"/>
          <w:sz w:val="30"/>
          <w:szCs w:val="30"/>
          <w:lang w:val="en-US" w:eastAsia="zh-CN" w:bidi="ar"/>
        </w:rPr>
        <w:t>检验结果报告出具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Times New Roman" w:hAnsi="Times New Roman" w:eastAsia="宋体" w:cs="Times New Roman"/>
          <w:color w:val="0070C0"/>
          <w:sz w:val="22"/>
          <w:szCs w:val="22"/>
          <w:lang w:val="en-US" w:eastAsia="zh-CN"/>
        </w:rPr>
      </w:pPr>
      <w:r>
        <w:rPr>
          <w:rStyle w:val="6"/>
          <w:rFonts w:hint="eastAsia" w:ascii="Times New Roman" w:hAnsi="Times New Roman" w:eastAsia="宋体" w:cs="Times New Roman"/>
          <w:color w:val="0070C0"/>
          <w:sz w:val="22"/>
          <w:szCs w:val="22"/>
          <w:lang w:val="en-US" w:eastAsia="zh-CN"/>
        </w:rPr>
        <w:t>涉及定性项目的检验结果报告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Times New Roman" w:hAnsi="Times New Roman" w:eastAsia="宋体" w:cs="Times New Roman"/>
          <w:color w:val="C00000"/>
          <w:sz w:val="22"/>
          <w:szCs w:val="22"/>
          <w:lang w:val="en-US" w:eastAsia="zh-CN"/>
        </w:rPr>
      </w:pPr>
      <w:r>
        <w:rPr>
          <w:rStyle w:val="6"/>
          <w:rFonts w:hint="eastAsia" w:ascii="Times New Roman" w:hAnsi="Times New Roman" w:eastAsia="宋体" w:cs="Times New Roman"/>
          <w:color w:val="C00000"/>
          <w:sz w:val="22"/>
          <w:szCs w:val="22"/>
          <w:lang w:val="en-US" w:eastAsia="zh-CN"/>
        </w:rPr>
        <w:t>菌落总数检验结果报告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1.菌落总数小于100CFU时，按“四舍五入”原则修约以整数报告，如80.5CFU可修约报告为81CFU;80.4CFU则修约报告为80CFU。</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2.菌落总数大于等于100CFU时，左边数第3位数字采用四舍五入原则修约后，取前2位数字，后面位数用0代替，也可用10的指数形式表示：如10-2两平板平均菌落数为238CFU/g，可修约为240CFU/g，最后报告为24000CFU/g或2.4×104CFU/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3.霉菌、酵母菌、乳酸菌、蜡样芽孢杆菌、产气荚膜梭菌报告</w:t>
      </w:r>
      <w:bookmarkStart w:id="0" w:name="_GoBack"/>
      <w:bookmarkEnd w:id="0"/>
      <w:r>
        <w:rPr>
          <w:rFonts w:hint="default"/>
          <w:sz w:val="22"/>
          <w:szCs w:val="22"/>
          <w:lang w:val="en-US" w:eastAsia="zh-CN"/>
        </w:rPr>
        <w:t>形式和菌落总数一样。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4.称重取样以CFU/g为单位报告，体积取样以CFU/mL为单位报告。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幼圆" w:hAnsi="幼圆" w:eastAsia="幼圆" w:cs="幼圆"/>
          <w:color w:val="00000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Times New Roman" w:hAnsi="Times New Roman" w:eastAsia="宋体" w:cs="Times New Roman"/>
          <w:color w:val="C00000"/>
          <w:sz w:val="22"/>
          <w:szCs w:val="22"/>
          <w:lang w:val="en-US" w:eastAsia="zh-CN"/>
        </w:rPr>
      </w:pPr>
      <w:r>
        <w:rPr>
          <w:rStyle w:val="6"/>
          <w:rFonts w:hint="eastAsia" w:ascii="Times New Roman" w:hAnsi="Times New Roman" w:eastAsia="宋体" w:cs="Times New Roman"/>
          <w:color w:val="C00000"/>
          <w:sz w:val="22"/>
          <w:szCs w:val="22"/>
          <w:lang w:val="en-US" w:eastAsia="zh-CN"/>
        </w:rPr>
        <w:t>大肠菌群检验结果报告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LST初发酵，产酸产气，接种BGLB复发酵后仍产酸产气，则证明样品受到了大肠菌群污染，可检索MPN表，得出相应结果。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检测时如果采用(10-1，10-2,10-3)三个稀释度，最后BGLB产气管为(2，0，0)，查MPN表可得出大肠菌群检测值为9.2MPN/g;检测时如果采用(10,10-1,10-2)三个稀释度，最后BGLB产气管仍为(2，0，0)，查MPN表可得大肠菌群检测值为0.92MPN/g;如果采用(10-2,10-3,10-4)三个稀释度，最后BGLB产气管仍然为(2，0，0)，查MPN表可得大肠菌群检测值为92MP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称重取样以MPN/g为单位报告，体积取样以MPN/mL为单位报告。大肠杆菌、粪大肠群群、副溶血性弧菌(定量)、总大肠菌群当检出阳性结果时，都会涉及查MPN表，其规律和大肠菌群一样。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幼圆" w:hAnsi="幼圆" w:eastAsia="幼圆" w:cs="幼圆"/>
          <w:color w:val="00000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Times New Roman" w:hAnsi="Times New Roman" w:eastAsia="宋体" w:cs="Times New Roman"/>
          <w:color w:val="C00000"/>
          <w:sz w:val="22"/>
          <w:szCs w:val="22"/>
          <w:lang w:val="en-US" w:eastAsia="zh-CN"/>
        </w:rPr>
      </w:pPr>
      <w:r>
        <w:rPr>
          <w:rStyle w:val="6"/>
          <w:rFonts w:hint="eastAsia" w:ascii="Times New Roman" w:hAnsi="Times New Roman" w:eastAsia="宋体" w:cs="Times New Roman"/>
          <w:color w:val="C00000"/>
          <w:sz w:val="22"/>
          <w:szCs w:val="22"/>
          <w:lang w:val="en-US" w:eastAsia="zh-CN"/>
        </w:rPr>
        <w:t>饮用水中铜绿假单胞菌结果报告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根据CN平板上生长的蓝色或绿色菌落的计数和生化确证试验的结果，计算出每250mL水样中的铜绿假单胞菌数量，结果以CFU/250mL报告。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幼圆" w:hAnsi="幼圆" w:eastAsia="幼圆" w:cs="幼圆"/>
          <w:color w:val="00000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Times New Roman" w:hAnsi="Times New Roman" w:eastAsia="宋体" w:cs="Times New Roman"/>
          <w:color w:val="C00000"/>
          <w:sz w:val="22"/>
          <w:szCs w:val="22"/>
          <w:lang w:val="en-US" w:eastAsia="zh-CN"/>
        </w:rPr>
      </w:pPr>
      <w:r>
        <w:rPr>
          <w:rStyle w:val="6"/>
          <w:rFonts w:hint="eastAsia" w:ascii="Times New Roman" w:hAnsi="Times New Roman" w:eastAsia="宋体" w:cs="Times New Roman"/>
          <w:color w:val="C00000"/>
          <w:sz w:val="22"/>
          <w:szCs w:val="22"/>
          <w:lang w:val="en-US" w:eastAsia="zh-CN"/>
        </w:rPr>
        <w:t>饮用水中产气荚膜梭结果报告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根据SPS平板上黑色菌落的计数和生化确证试验的结果，计算出每50mL水样中产气荚膜梭菌的数量，结果以CFU/50mL报告。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幼圆" w:hAnsi="幼圆" w:eastAsia="幼圆" w:cs="幼圆"/>
          <w:color w:val="000000"/>
          <w:lang w:val="en-US" w:eastAsia="zh-CN"/>
        </w:rPr>
      </w:pPr>
      <w:r>
        <w:rPr>
          <w:rFonts w:hint="default"/>
          <w:sz w:val="22"/>
          <w:szCs w:val="22"/>
          <w:lang w:val="en-US" w:eastAsia="zh-CN"/>
        </w:rPr>
        <w:t>涉及到用29921进行结果判定的项目，每个项目要出5份报告。送检样品用企业标准进行结果判定的，出报告时要参考企标进行出具</w:t>
      </w:r>
      <w:r>
        <w:rPr>
          <w:rFonts w:hint="default" w:ascii="幼圆" w:hAnsi="幼圆" w:eastAsia="幼圆" w:cs="幼圆"/>
          <w:color w:val="000000"/>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幼圆" w:hAnsi="幼圆" w:eastAsia="幼圆" w:cs="幼圆"/>
          <w:color w:val="00000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Times New Roman" w:hAnsi="Times New Roman" w:eastAsia="宋体" w:cs="Times New Roman"/>
          <w:color w:val="C00000"/>
          <w:sz w:val="22"/>
          <w:szCs w:val="22"/>
          <w:lang w:val="en-US" w:eastAsia="zh-CN"/>
        </w:rPr>
      </w:pPr>
      <w:r>
        <w:rPr>
          <w:rStyle w:val="6"/>
          <w:rFonts w:hint="eastAsia" w:ascii="Times New Roman" w:hAnsi="Times New Roman" w:eastAsia="宋体" w:cs="Times New Roman"/>
          <w:color w:val="C00000"/>
          <w:sz w:val="22"/>
          <w:szCs w:val="22"/>
          <w:lang w:val="en-US" w:eastAsia="zh-CN"/>
        </w:rPr>
        <w:t>阪崎肠杆菌检验结果报告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根据阪崎肠杆菌显色培养基绿色菌落的生长情况和生化确证试验的结果，报告每100g(mL)样品中检出或未检出阪崎肠杆菌。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幼圆" w:hAnsi="幼圆" w:eastAsia="幼圆" w:cs="幼圆"/>
          <w:color w:val="00000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Times New Roman" w:hAnsi="Times New Roman" w:eastAsia="宋体" w:cs="Times New Roman"/>
          <w:color w:val="C00000"/>
          <w:sz w:val="22"/>
          <w:szCs w:val="22"/>
          <w:lang w:val="en-US" w:eastAsia="zh-CN"/>
        </w:rPr>
      </w:pPr>
      <w:r>
        <w:rPr>
          <w:rStyle w:val="6"/>
          <w:rFonts w:hint="eastAsia" w:ascii="Times New Roman" w:hAnsi="Times New Roman" w:eastAsia="宋体" w:cs="Times New Roman"/>
          <w:color w:val="C00000"/>
          <w:sz w:val="22"/>
          <w:szCs w:val="22"/>
          <w:lang w:val="en-US" w:eastAsia="zh-CN"/>
        </w:rPr>
        <w:t>化妆品中粪大肠菌群结果报告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根据发酵乳糖产酸产气，EMB平板上有典型菌落，并经证实为革兰氏阴性短杆菌，靛基质试验阳性，则可报告每10g被检样品中检出粪大肠菌群。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幼圆" w:hAnsi="幼圆" w:eastAsia="幼圆" w:cs="幼圆"/>
          <w:color w:val="00000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Times New Roman" w:hAnsi="Times New Roman" w:eastAsia="宋体" w:cs="Times New Roman"/>
          <w:color w:val="C00000"/>
          <w:sz w:val="22"/>
          <w:szCs w:val="22"/>
          <w:lang w:val="en-US" w:eastAsia="zh-CN"/>
        </w:rPr>
      </w:pPr>
      <w:r>
        <w:rPr>
          <w:rStyle w:val="6"/>
          <w:rFonts w:hint="eastAsia" w:ascii="Times New Roman" w:hAnsi="Times New Roman" w:eastAsia="宋体" w:cs="Times New Roman"/>
          <w:color w:val="C00000"/>
          <w:sz w:val="22"/>
          <w:szCs w:val="22"/>
          <w:lang w:val="en-US" w:eastAsia="zh-CN"/>
        </w:rPr>
        <w:t>化妆品中铜绿假单胞菌结果报告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被检样品经增菌分离培养后，经证实为革兰氏阴性杆菌，氧化酶及绿脓菌素试验皆为阳性者，即可报告每10g被检样品中检出铜绿假单胞菌;如绿脓菌素试验阴性而液化明胶、硝酸盐还原产气和 42℃生长试验三者皆为阳性时，仍可报告每10g被检样品中检出铜绿假单胞菌。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default" w:ascii="幼圆" w:hAnsi="幼圆" w:eastAsia="幼圆" w:cs="幼圆"/>
          <w:color w:val="00000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Times New Roman" w:hAnsi="Times New Roman" w:eastAsia="宋体" w:cs="Times New Roman"/>
          <w:color w:val="C00000"/>
          <w:sz w:val="22"/>
          <w:szCs w:val="22"/>
          <w:lang w:val="en-US" w:eastAsia="zh-CN"/>
        </w:rPr>
      </w:pPr>
      <w:r>
        <w:rPr>
          <w:rStyle w:val="6"/>
          <w:rFonts w:hint="eastAsia" w:ascii="Times New Roman" w:hAnsi="Times New Roman" w:eastAsia="宋体" w:cs="Times New Roman"/>
          <w:color w:val="C00000"/>
          <w:sz w:val="22"/>
          <w:szCs w:val="22"/>
          <w:lang w:val="en-US" w:eastAsia="zh-CN"/>
        </w:rPr>
        <w:t>化妆品金黄色葡萄球菌结果报告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sz w:val="22"/>
          <w:szCs w:val="22"/>
          <w:lang w:val="en-US" w:eastAsia="zh-CN"/>
        </w:rPr>
      </w:pPr>
      <w:r>
        <w:rPr>
          <w:rFonts w:hint="default"/>
          <w:sz w:val="22"/>
          <w:szCs w:val="22"/>
          <w:lang w:val="en-US" w:eastAsia="zh-CN"/>
        </w:rPr>
        <w:t>凡在BP平板和血平板上有可疑菌落生长，经染色镜检，证明为革兰氏阳性葡萄球菌，并能发酵甘露醇产酸，血浆凝固酶试验阳性者，可报告每10g被检样品检出金黄色葡萄球菌。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幼圆" w:hAnsi="幼圆" w:eastAsia="幼圆" w:cs="幼圆"/>
          <w:color w:val="00000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Times New Roman" w:hAnsi="Times New Roman" w:eastAsia="宋体" w:cs="Times New Roman"/>
          <w:color w:val="0070C0"/>
          <w:sz w:val="22"/>
          <w:szCs w:val="22"/>
          <w:lang w:val="en-US" w:eastAsia="zh-CN"/>
        </w:rPr>
      </w:pPr>
      <w:r>
        <w:rPr>
          <w:rStyle w:val="6"/>
          <w:rFonts w:hint="eastAsia" w:ascii="Times New Roman" w:hAnsi="Times New Roman" w:eastAsia="宋体" w:cs="Times New Roman"/>
          <w:color w:val="0070C0"/>
          <w:sz w:val="22"/>
          <w:szCs w:val="22"/>
          <w:lang w:val="en-US" w:eastAsia="zh-CN"/>
        </w:rPr>
        <w:t>泽析生物全自动菌落计数仪</w:t>
      </w:r>
      <w:r>
        <w:rPr>
          <w:rStyle w:val="6"/>
          <w:rFonts w:hint="eastAsia" w:ascii="Times New Roman" w:hAnsi="Times New Roman" w:eastAsia="宋体" w:cs="Times New Roman"/>
          <w:b w:val="0"/>
          <w:bCs/>
          <w:color w:val="0070C0"/>
          <w:sz w:val="22"/>
          <w:szCs w:val="22"/>
          <w:lang w:val="en-US" w:eastAsia="zh-CN"/>
        </w:rPr>
        <w:t>支持多用户登录系统，每个账户形成独立数据，可永久保存；自动换算效价，具备审计追踪功能，每一步操作软件能够自动记录，以便后续结果数据的追溯，并与CFR21第11部分兼容，系统安全，简单快捷。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62E75"/>
    <w:rsid w:val="0BD40FA9"/>
    <w:rsid w:val="30762E75"/>
    <w:rsid w:val="4CBD6DE0"/>
    <w:rsid w:val="7010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1146</Words>
  <Characters>1383</Characters>
  <Lines>0</Lines>
  <Paragraphs>0</Paragraphs>
  <TotalTime>31</TotalTime>
  <ScaleCrop>false</ScaleCrop>
  <LinksUpToDate>false</LinksUpToDate>
  <CharactersWithSpaces>1384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2022-04-24T07:50:00Z</dcterms:created>
  <dc:creator>小狐狸</dc:creator>
  <cp:lastModifiedBy>小狐狸</cp:lastModifiedBy>
  <dcterms:modified xsi:type="dcterms:W3CDTF">2022-04-29T02:19:33Z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086F79B18F074BD68F4154C82020DF72</vt:lpwstr>
  </property>
</Properties>
</file>